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02E" w:rsidRPr="00D93414" w:rsidRDefault="00514332" w:rsidP="0023702E">
      <w:pPr>
        <w:pStyle w:val="Nadpis1"/>
        <w:rPr>
          <w:rFonts w:asciiTheme="minorHAnsi" w:hAnsiTheme="minorHAnsi"/>
          <w:sz w:val="28"/>
          <w:u w:val="none"/>
        </w:rPr>
      </w:pPr>
      <w:bookmarkStart w:id="0" w:name="_GoBack"/>
      <w:bookmarkEnd w:id="0"/>
      <w:r w:rsidRPr="00D93414">
        <w:rPr>
          <w:rFonts w:asciiTheme="minorHAnsi" w:hAnsiTheme="minorHAnsi"/>
          <w:sz w:val="28"/>
          <w:u w:val="none"/>
        </w:rPr>
        <w:t>Zásady uznávania</w:t>
      </w:r>
      <w:r w:rsidR="0023702E" w:rsidRPr="00D93414">
        <w:rPr>
          <w:rFonts w:asciiTheme="minorHAnsi" w:hAnsiTheme="minorHAnsi"/>
          <w:sz w:val="28"/>
          <w:u w:val="none"/>
        </w:rPr>
        <w:t xml:space="preserve"> výsledkov </w:t>
      </w:r>
      <w:r w:rsidRPr="00D93414">
        <w:rPr>
          <w:rFonts w:asciiTheme="minorHAnsi" w:hAnsiTheme="minorHAnsi"/>
          <w:sz w:val="28"/>
          <w:u w:val="none"/>
        </w:rPr>
        <w:t>ERASMUS</w:t>
      </w:r>
      <w:r w:rsidR="00BC4AFB" w:rsidRPr="00D93414">
        <w:rPr>
          <w:rFonts w:asciiTheme="minorHAnsi" w:hAnsiTheme="minorHAnsi"/>
          <w:sz w:val="28"/>
          <w:u w:val="none"/>
        </w:rPr>
        <w:t>+</w:t>
      </w:r>
      <w:r w:rsidRPr="00D93414">
        <w:rPr>
          <w:rFonts w:asciiTheme="minorHAnsi" w:hAnsiTheme="minorHAnsi"/>
          <w:sz w:val="28"/>
          <w:u w:val="none"/>
        </w:rPr>
        <w:t xml:space="preserve"> praktických stáží </w:t>
      </w:r>
      <w:r w:rsidR="008809E1" w:rsidRPr="00D93414">
        <w:rPr>
          <w:rFonts w:asciiTheme="minorHAnsi" w:hAnsiTheme="minorHAnsi"/>
          <w:sz w:val="28"/>
          <w:u w:val="none"/>
        </w:rPr>
        <w:t>študentom</w:t>
      </w:r>
      <w:r w:rsidRPr="00D93414">
        <w:rPr>
          <w:rFonts w:asciiTheme="minorHAnsi" w:hAnsiTheme="minorHAnsi"/>
          <w:sz w:val="28"/>
          <w:u w:val="none"/>
        </w:rPr>
        <w:t xml:space="preserve"> </w:t>
      </w:r>
      <w:r w:rsidR="00187C7F">
        <w:rPr>
          <w:rFonts w:asciiTheme="minorHAnsi" w:hAnsiTheme="minorHAnsi"/>
          <w:sz w:val="28"/>
          <w:u w:val="none"/>
        </w:rPr>
        <w:t>FEIT UNIZA</w:t>
      </w:r>
    </w:p>
    <w:p w:rsidR="0023702E" w:rsidRDefault="0023702E" w:rsidP="0023702E">
      <w:pPr>
        <w:spacing w:after="120" w:line="300" w:lineRule="exact"/>
        <w:jc w:val="center"/>
        <w:rPr>
          <w:rFonts w:asciiTheme="minorHAnsi" w:hAnsiTheme="minorHAnsi"/>
        </w:rPr>
      </w:pPr>
    </w:p>
    <w:p w:rsidR="005A3E38" w:rsidRPr="00D93414" w:rsidRDefault="005A3E38" w:rsidP="0023702E">
      <w:pPr>
        <w:spacing w:after="120" w:line="300" w:lineRule="exact"/>
        <w:jc w:val="center"/>
        <w:rPr>
          <w:rFonts w:asciiTheme="minorHAnsi" w:hAnsiTheme="minorHAnsi"/>
        </w:rPr>
      </w:pPr>
    </w:p>
    <w:p w:rsidR="0023702E" w:rsidRPr="00D93414" w:rsidRDefault="0023702E" w:rsidP="009B0027">
      <w:pPr>
        <w:numPr>
          <w:ilvl w:val="0"/>
          <w:numId w:val="2"/>
        </w:numPr>
        <w:tabs>
          <w:tab w:val="clear" w:pos="1080"/>
        </w:tabs>
        <w:spacing w:after="120" w:line="300" w:lineRule="exact"/>
        <w:ind w:left="425" w:hanging="357"/>
        <w:jc w:val="both"/>
        <w:rPr>
          <w:rFonts w:asciiTheme="minorHAnsi" w:hAnsiTheme="minorHAnsi"/>
        </w:rPr>
      </w:pPr>
      <w:r w:rsidRPr="00D93414">
        <w:rPr>
          <w:rFonts w:asciiTheme="minorHAnsi" w:hAnsiTheme="minorHAnsi"/>
        </w:rPr>
        <w:t xml:space="preserve">Na </w:t>
      </w:r>
      <w:r w:rsidR="00187C7F">
        <w:rPr>
          <w:rFonts w:asciiTheme="minorHAnsi" w:hAnsiTheme="minorHAnsi"/>
        </w:rPr>
        <w:t>FEIT</w:t>
      </w:r>
      <w:r w:rsidRPr="00D93414">
        <w:rPr>
          <w:rFonts w:asciiTheme="minorHAnsi" w:hAnsiTheme="minorHAnsi"/>
        </w:rPr>
        <w:t xml:space="preserve"> je ustanovený</w:t>
      </w:r>
      <w:r w:rsidR="00F54E8F" w:rsidRPr="00D93414">
        <w:rPr>
          <w:rFonts w:asciiTheme="minorHAnsi" w:hAnsiTheme="minorHAnsi"/>
        </w:rPr>
        <w:t xml:space="preserve"> fakultný ERASMUS</w:t>
      </w:r>
      <w:r w:rsidR="001F0CDD" w:rsidRPr="00D93414">
        <w:rPr>
          <w:rFonts w:asciiTheme="minorHAnsi" w:hAnsiTheme="minorHAnsi"/>
          <w:lang w:val="en-GB"/>
        </w:rPr>
        <w:t>+</w:t>
      </w:r>
      <w:r w:rsidR="00F54E8F" w:rsidRPr="00D93414">
        <w:rPr>
          <w:rFonts w:asciiTheme="minorHAnsi" w:hAnsiTheme="minorHAnsi"/>
        </w:rPr>
        <w:t xml:space="preserve"> koordinátor </w:t>
      </w:r>
      <w:r w:rsidR="001F0CDD" w:rsidRPr="00D93414">
        <w:rPr>
          <w:rFonts w:asciiTheme="minorHAnsi" w:hAnsiTheme="minorHAnsi"/>
        </w:rPr>
        <w:t xml:space="preserve">- </w:t>
      </w:r>
      <w:r w:rsidRPr="00D93414">
        <w:rPr>
          <w:rFonts w:asciiTheme="minorHAnsi" w:hAnsiTheme="minorHAnsi"/>
        </w:rPr>
        <w:t>prodekan pre rozvoj a zahraničné styky, ktorý spolupracuje s:</w:t>
      </w:r>
    </w:p>
    <w:p w:rsidR="00B60678" w:rsidRPr="00B60678" w:rsidRDefault="00B60678" w:rsidP="005A3E38">
      <w:pPr>
        <w:numPr>
          <w:ilvl w:val="0"/>
          <w:numId w:val="3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prorektorom </w:t>
      </w:r>
      <w:r w:rsidRPr="004F60D1">
        <w:rPr>
          <w:rFonts w:asciiTheme="minorHAnsi" w:hAnsiTheme="minorHAnsi" w:cs="Arial"/>
        </w:rPr>
        <w:t>pre medzinárodné vzťahy a</w:t>
      </w:r>
      <w:r>
        <w:rPr>
          <w:rFonts w:asciiTheme="minorHAnsi" w:hAnsiTheme="minorHAnsi" w:cs="Arial"/>
        </w:rPr>
        <w:t> </w:t>
      </w:r>
      <w:r w:rsidRPr="004F60D1">
        <w:rPr>
          <w:rFonts w:asciiTheme="minorHAnsi" w:hAnsiTheme="minorHAnsi" w:cs="Arial"/>
        </w:rPr>
        <w:t>marketing</w:t>
      </w:r>
      <w:r>
        <w:rPr>
          <w:rFonts w:asciiTheme="minorHAnsi" w:hAnsiTheme="minorHAnsi" w:cs="Arial"/>
        </w:rPr>
        <w:t xml:space="preserve"> (inštitucionálny ERASMUS</w:t>
      </w:r>
      <w:r>
        <w:rPr>
          <w:rFonts w:asciiTheme="minorHAnsi" w:hAnsiTheme="minorHAnsi" w:cs="Arial"/>
          <w:lang w:val="en-GB"/>
        </w:rPr>
        <w:t>+</w:t>
      </w:r>
      <w:r>
        <w:rPr>
          <w:rFonts w:asciiTheme="minorHAnsi" w:hAnsiTheme="minorHAnsi" w:cs="Arial"/>
        </w:rPr>
        <w:t xml:space="preserve"> koordinátor) a Oddelením pre medzinárodné vzťahy a marketing </w:t>
      </w:r>
      <w:r w:rsidR="008555E7">
        <w:rPr>
          <w:rFonts w:asciiTheme="minorHAnsi" w:hAnsiTheme="minorHAnsi" w:cs="Arial"/>
        </w:rPr>
        <w:t>UNIZA</w:t>
      </w:r>
      <w:r w:rsidRPr="00CB5C5F">
        <w:rPr>
          <w:rFonts w:asciiTheme="minorHAnsi" w:hAnsiTheme="minorHAnsi" w:cs="Arial"/>
        </w:rPr>
        <w:t>,</w:t>
      </w:r>
    </w:p>
    <w:p w:rsidR="0023702E" w:rsidRPr="00D93414" w:rsidRDefault="0023702E" w:rsidP="0098307B">
      <w:pPr>
        <w:numPr>
          <w:ilvl w:val="0"/>
          <w:numId w:val="3"/>
        </w:numPr>
        <w:ind w:left="709" w:hanging="283"/>
        <w:jc w:val="both"/>
        <w:rPr>
          <w:rFonts w:asciiTheme="minorHAnsi" w:hAnsiTheme="minorHAnsi"/>
        </w:rPr>
      </w:pPr>
      <w:r w:rsidRPr="00D93414">
        <w:rPr>
          <w:rFonts w:asciiTheme="minorHAnsi" w:hAnsiTheme="minorHAnsi"/>
        </w:rPr>
        <w:t xml:space="preserve">prodekanom pre </w:t>
      </w:r>
      <w:r w:rsidR="00D93414" w:rsidRPr="00D93414">
        <w:rPr>
          <w:rFonts w:asciiTheme="minorHAnsi" w:hAnsiTheme="minorHAnsi"/>
        </w:rPr>
        <w:t>vzdelávanie</w:t>
      </w:r>
      <w:r w:rsidRPr="00D93414">
        <w:rPr>
          <w:rFonts w:asciiTheme="minorHAnsi" w:hAnsiTheme="minorHAnsi"/>
        </w:rPr>
        <w:t xml:space="preserve">, </w:t>
      </w:r>
    </w:p>
    <w:p w:rsidR="004D6BB4" w:rsidRPr="00D93414" w:rsidRDefault="003E1870" w:rsidP="0098307B">
      <w:pPr>
        <w:numPr>
          <w:ilvl w:val="0"/>
          <w:numId w:val="3"/>
        </w:numPr>
        <w:ind w:left="709" w:hanging="283"/>
        <w:jc w:val="both"/>
        <w:rPr>
          <w:rFonts w:asciiTheme="minorHAnsi" w:hAnsiTheme="minorHAnsi"/>
        </w:rPr>
      </w:pPr>
      <w:proofErr w:type="spellStart"/>
      <w:r w:rsidRPr="00D93414">
        <w:rPr>
          <w:rFonts w:asciiTheme="minorHAnsi" w:hAnsiTheme="minorHAnsi"/>
        </w:rPr>
        <w:t>subkoordinátormi</w:t>
      </w:r>
      <w:proofErr w:type="spellEnd"/>
      <w:r w:rsidRPr="00D93414">
        <w:rPr>
          <w:rFonts w:asciiTheme="minorHAnsi" w:hAnsiTheme="minorHAnsi"/>
        </w:rPr>
        <w:t xml:space="preserve"> programu ERASMUS</w:t>
      </w:r>
      <w:r w:rsidR="001F0CDD" w:rsidRPr="00D93414">
        <w:rPr>
          <w:rFonts w:asciiTheme="minorHAnsi" w:hAnsiTheme="minorHAnsi"/>
        </w:rPr>
        <w:t>+</w:t>
      </w:r>
      <w:r w:rsidRPr="00D93414">
        <w:rPr>
          <w:rFonts w:asciiTheme="minorHAnsi" w:hAnsiTheme="minorHAnsi"/>
        </w:rPr>
        <w:t xml:space="preserve"> na jednotlivých katedrách </w:t>
      </w:r>
      <w:r w:rsidR="00187C7F">
        <w:rPr>
          <w:rFonts w:asciiTheme="minorHAnsi" w:hAnsiTheme="minorHAnsi"/>
        </w:rPr>
        <w:t>FEIT</w:t>
      </w:r>
      <w:r w:rsidR="004D6BB4" w:rsidRPr="00D93414">
        <w:rPr>
          <w:rFonts w:asciiTheme="minorHAnsi" w:hAnsiTheme="minorHAnsi"/>
        </w:rPr>
        <w:t>,</w:t>
      </w:r>
    </w:p>
    <w:p w:rsidR="0023702E" w:rsidRPr="00D93414" w:rsidRDefault="004D6BB4" w:rsidP="0098307B">
      <w:pPr>
        <w:numPr>
          <w:ilvl w:val="0"/>
          <w:numId w:val="3"/>
        </w:numPr>
        <w:ind w:left="709" w:hanging="283"/>
        <w:jc w:val="both"/>
        <w:rPr>
          <w:rFonts w:asciiTheme="minorHAnsi" w:hAnsiTheme="minorHAnsi"/>
        </w:rPr>
      </w:pPr>
      <w:r w:rsidRPr="00D93414">
        <w:rPr>
          <w:rFonts w:asciiTheme="minorHAnsi" w:hAnsiTheme="minorHAnsi"/>
        </w:rPr>
        <w:t>školiteľmi doktorandského štúdia</w:t>
      </w:r>
      <w:r w:rsidR="00C60028" w:rsidRPr="00D93414">
        <w:rPr>
          <w:rFonts w:asciiTheme="minorHAnsi" w:hAnsiTheme="minorHAnsi"/>
        </w:rPr>
        <w:t>.</w:t>
      </w:r>
    </w:p>
    <w:p w:rsidR="0023702E" w:rsidRPr="00D93414" w:rsidRDefault="004D6BB4" w:rsidP="0098307B">
      <w:pPr>
        <w:numPr>
          <w:ilvl w:val="0"/>
          <w:numId w:val="2"/>
        </w:numPr>
        <w:tabs>
          <w:tab w:val="clear" w:pos="1080"/>
        </w:tabs>
        <w:spacing w:before="240" w:after="240" w:line="300" w:lineRule="exact"/>
        <w:ind w:left="426"/>
        <w:jc w:val="both"/>
        <w:rPr>
          <w:rFonts w:asciiTheme="minorHAnsi" w:hAnsiTheme="minorHAnsi"/>
        </w:rPr>
      </w:pPr>
      <w:r w:rsidRPr="00D93414">
        <w:rPr>
          <w:rFonts w:asciiTheme="minorHAnsi" w:hAnsiTheme="minorHAnsi"/>
        </w:rPr>
        <w:t>V prípade ERASMUS</w:t>
      </w:r>
      <w:r w:rsidR="00BC4AFB" w:rsidRPr="00D93414">
        <w:rPr>
          <w:rFonts w:asciiTheme="minorHAnsi" w:hAnsiTheme="minorHAnsi"/>
        </w:rPr>
        <w:t>+</w:t>
      </w:r>
      <w:r w:rsidRPr="00D93414">
        <w:rPr>
          <w:rFonts w:asciiTheme="minorHAnsi" w:hAnsiTheme="minorHAnsi"/>
        </w:rPr>
        <w:t xml:space="preserve"> praktickej stáže </w:t>
      </w:r>
      <w:r w:rsidRPr="00D93414">
        <w:rPr>
          <w:rFonts w:asciiTheme="minorHAnsi" w:hAnsiTheme="minorHAnsi"/>
          <w:i/>
        </w:rPr>
        <w:t>študentov Ing. a Bc. štúdia</w:t>
      </w:r>
      <w:r w:rsidRPr="00D93414">
        <w:rPr>
          <w:rFonts w:asciiTheme="minorHAnsi" w:hAnsiTheme="minorHAnsi"/>
        </w:rPr>
        <w:t xml:space="preserve">  pomáhajú študentovi pri príprave obsahu stáže </w:t>
      </w:r>
      <w:proofErr w:type="spellStart"/>
      <w:r w:rsidRPr="00D93414">
        <w:rPr>
          <w:rFonts w:asciiTheme="minorHAnsi" w:hAnsiTheme="minorHAnsi"/>
        </w:rPr>
        <w:t>s</w:t>
      </w:r>
      <w:r w:rsidR="003E1870" w:rsidRPr="00D93414">
        <w:rPr>
          <w:rFonts w:asciiTheme="minorHAnsi" w:hAnsiTheme="minorHAnsi"/>
        </w:rPr>
        <w:t>ubkoordinátori</w:t>
      </w:r>
      <w:proofErr w:type="spellEnd"/>
      <w:r w:rsidR="003E1870" w:rsidRPr="00D93414">
        <w:rPr>
          <w:rFonts w:asciiTheme="minorHAnsi" w:hAnsiTheme="minorHAnsi"/>
        </w:rPr>
        <w:t xml:space="preserve"> programu ERASMUS</w:t>
      </w:r>
      <w:r w:rsidR="001F0CDD" w:rsidRPr="00D93414">
        <w:rPr>
          <w:rFonts w:asciiTheme="minorHAnsi" w:hAnsiTheme="minorHAnsi"/>
        </w:rPr>
        <w:t>+</w:t>
      </w:r>
      <w:r w:rsidR="003E1870" w:rsidRPr="00D93414">
        <w:rPr>
          <w:rFonts w:asciiTheme="minorHAnsi" w:hAnsiTheme="minorHAnsi"/>
        </w:rPr>
        <w:t xml:space="preserve"> na jednotlivých katedrách</w:t>
      </w:r>
      <w:r w:rsidR="0023702E" w:rsidRPr="00D93414">
        <w:rPr>
          <w:rFonts w:asciiTheme="minorHAnsi" w:hAnsiTheme="minorHAnsi"/>
        </w:rPr>
        <w:t xml:space="preserve">. </w:t>
      </w:r>
      <w:r w:rsidR="001D05B8" w:rsidRPr="00D93414">
        <w:rPr>
          <w:rFonts w:asciiTheme="minorHAnsi" w:hAnsiTheme="minorHAnsi"/>
        </w:rPr>
        <w:t xml:space="preserve">V prípade </w:t>
      </w:r>
      <w:r w:rsidR="001D05B8" w:rsidRPr="00D93414">
        <w:rPr>
          <w:rFonts w:asciiTheme="minorHAnsi" w:hAnsiTheme="minorHAnsi"/>
          <w:i/>
        </w:rPr>
        <w:t>študentov PhD. štúdia</w:t>
      </w:r>
      <w:r w:rsidR="001D05B8" w:rsidRPr="00D93414">
        <w:rPr>
          <w:rFonts w:asciiTheme="minorHAnsi" w:hAnsiTheme="minorHAnsi"/>
        </w:rPr>
        <w:t xml:space="preserve"> pomáha študentovi pri príprave obsahu stáže jeho školiteľ.</w:t>
      </w:r>
    </w:p>
    <w:p w:rsidR="0023702E" w:rsidRPr="00D93414" w:rsidRDefault="0023702E" w:rsidP="0098307B">
      <w:pPr>
        <w:numPr>
          <w:ilvl w:val="0"/>
          <w:numId w:val="2"/>
        </w:numPr>
        <w:tabs>
          <w:tab w:val="clear" w:pos="1080"/>
        </w:tabs>
        <w:spacing w:after="240" w:line="300" w:lineRule="exact"/>
        <w:ind w:left="426" w:hanging="357"/>
        <w:jc w:val="both"/>
        <w:rPr>
          <w:rFonts w:asciiTheme="minorHAnsi" w:hAnsiTheme="minorHAnsi"/>
        </w:rPr>
      </w:pPr>
      <w:r w:rsidRPr="00D93414">
        <w:rPr>
          <w:rFonts w:asciiTheme="minorHAnsi" w:hAnsiTheme="minorHAnsi"/>
        </w:rPr>
        <w:t xml:space="preserve">Po ukončení </w:t>
      </w:r>
      <w:r w:rsidR="0098307B" w:rsidRPr="00D93414">
        <w:rPr>
          <w:rFonts w:asciiTheme="minorHAnsi" w:hAnsiTheme="minorHAnsi"/>
        </w:rPr>
        <w:t>ERASMUS</w:t>
      </w:r>
      <w:r w:rsidR="00BC4AFB" w:rsidRPr="00D93414">
        <w:rPr>
          <w:rFonts w:asciiTheme="minorHAnsi" w:hAnsiTheme="minorHAnsi"/>
        </w:rPr>
        <w:t>+</w:t>
      </w:r>
      <w:r w:rsidR="0098307B" w:rsidRPr="00D93414">
        <w:rPr>
          <w:rFonts w:asciiTheme="minorHAnsi" w:hAnsiTheme="minorHAnsi"/>
        </w:rPr>
        <w:t xml:space="preserve"> </w:t>
      </w:r>
      <w:r w:rsidRPr="00D93414">
        <w:rPr>
          <w:rFonts w:asciiTheme="minorHAnsi" w:hAnsiTheme="minorHAnsi"/>
        </w:rPr>
        <w:t xml:space="preserve">mobility </w:t>
      </w:r>
      <w:r w:rsidR="00AB314C">
        <w:rPr>
          <w:rFonts w:asciiTheme="minorHAnsi" w:hAnsiTheme="minorHAnsi"/>
        </w:rPr>
        <w:t>potvrdí</w:t>
      </w:r>
      <w:r w:rsidR="00AB314C" w:rsidRPr="00D93414">
        <w:rPr>
          <w:rFonts w:asciiTheme="minorHAnsi" w:hAnsiTheme="minorHAnsi"/>
        </w:rPr>
        <w:t xml:space="preserve"> </w:t>
      </w:r>
      <w:r w:rsidRPr="00D93414">
        <w:rPr>
          <w:rFonts w:asciiTheme="minorHAnsi" w:hAnsiTheme="minorHAnsi"/>
        </w:rPr>
        <w:t xml:space="preserve">študentovi koordinátor </w:t>
      </w:r>
      <w:r w:rsidR="00187C7F">
        <w:rPr>
          <w:rFonts w:asciiTheme="minorHAnsi" w:hAnsiTheme="minorHAnsi"/>
        </w:rPr>
        <w:t>FEIT</w:t>
      </w:r>
      <w:r w:rsidR="00187C7F" w:rsidRPr="00D93414">
        <w:rPr>
          <w:rFonts w:asciiTheme="minorHAnsi" w:hAnsiTheme="minorHAnsi"/>
        </w:rPr>
        <w:t xml:space="preserve"> </w:t>
      </w:r>
      <w:r w:rsidRPr="00D93414">
        <w:rPr>
          <w:rFonts w:asciiTheme="minorHAnsi" w:hAnsiTheme="minorHAnsi"/>
        </w:rPr>
        <w:t xml:space="preserve">na základe vyjadrenia </w:t>
      </w:r>
      <w:proofErr w:type="spellStart"/>
      <w:r w:rsidR="00AB314C">
        <w:rPr>
          <w:rFonts w:asciiTheme="minorHAnsi" w:hAnsiTheme="minorHAnsi"/>
        </w:rPr>
        <w:t>subkoordinátora</w:t>
      </w:r>
      <w:proofErr w:type="spellEnd"/>
      <w:r w:rsidR="00AB314C">
        <w:rPr>
          <w:rFonts w:asciiTheme="minorHAnsi" w:hAnsiTheme="minorHAnsi"/>
        </w:rPr>
        <w:t xml:space="preserve"> </w:t>
      </w:r>
      <w:r w:rsidRPr="00D93414">
        <w:rPr>
          <w:rFonts w:asciiTheme="minorHAnsi" w:hAnsiTheme="minorHAnsi"/>
        </w:rPr>
        <w:t xml:space="preserve">katedry </w:t>
      </w:r>
      <w:r w:rsidR="003E1870" w:rsidRPr="00D93414">
        <w:rPr>
          <w:rFonts w:asciiTheme="minorHAnsi" w:hAnsiTheme="minorHAnsi"/>
        </w:rPr>
        <w:t>a</w:t>
      </w:r>
      <w:r w:rsidR="00AB314C">
        <w:rPr>
          <w:rFonts w:asciiTheme="minorHAnsi" w:hAnsiTheme="minorHAnsi"/>
        </w:rPr>
        <w:t>lebo školiteľa</w:t>
      </w:r>
      <w:r w:rsidR="001E52AE" w:rsidRPr="00D93414">
        <w:rPr>
          <w:rFonts w:asciiTheme="minorHAnsi" w:hAnsiTheme="minorHAnsi"/>
        </w:rPr>
        <w:t xml:space="preserve"> </w:t>
      </w:r>
      <w:r w:rsidRPr="00D93414">
        <w:rPr>
          <w:rFonts w:asciiTheme="minorHAnsi" w:hAnsiTheme="minorHAnsi"/>
        </w:rPr>
        <w:t>certifikát o</w:t>
      </w:r>
      <w:r w:rsidR="001E52AE" w:rsidRPr="00D93414">
        <w:rPr>
          <w:rFonts w:asciiTheme="minorHAnsi" w:hAnsiTheme="minorHAnsi"/>
        </w:rPr>
        <w:t xml:space="preserve"> uznaní výsledkov v </w:t>
      </w:r>
      <w:r w:rsidR="001F0CDD" w:rsidRPr="00D93414">
        <w:rPr>
          <w:rFonts w:asciiTheme="minorHAnsi" w:hAnsiTheme="minorHAnsi"/>
        </w:rPr>
        <w:t>zahraničnej inštitúcii</w:t>
      </w:r>
      <w:r w:rsidRPr="00D93414">
        <w:rPr>
          <w:rFonts w:asciiTheme="minorHAnsi" w:hAnsiTheme="minorHAnsi"/>
        </w:rPr>
        <w:t>. Predpokladom k uznaniu výsl</w:t>
      </w:r>
      <w:r w:rsidR="001E52AE" w:rsidRPr="00D93414">
        <w:rPr>
          <w:rFonts w:asciiTheme="minorHAnsi" w:hAnsiTheme="minorHAnsi"/>
        </w:rPr>
        <w:t xml:space="preserve">edkov je potvrdenie </w:t>
      </w:r>
      <w:r w:rsidR="001F0CDD" w:rsidRPr="00D93414">
        <w:rPr>
          <w:rFonts w:asciiTheme="minorHAnsi" w:hAnsiTheme="minorHAnsi"/>
        </w:rPr>
        <w:t xml:space="preserve">zahraničnej inštitúcie </w:t>
      </w:r>
      <w:r w:rsidRPr="00D93414">
        <w:rPr>
          <w:rFonts w:asciiTheme="minorHAnsi" w:hAnsiTheme="minorHAnsi"/>
        </w:rPr>
        <w:t>o absolvovaní pobytu a dosiahnutých výsledkoch.</w:t>
      </w:r>
    </w:p>
    <w:p w:rsidR="001E52AE" w:rsidRPr="00D93414" w:rsidRDefault="001E52AE" w:rsidP="001E52AE">
      <w:pPr>
        <w:numPr>
          <w:ilvl w:val="0"/>
          <w:numId w:val="2"/>
        </w:numPr>
        <w:tabs>
          <w:tab w:val="clear" w:pos="1080"/>
        </w:tabs>
        <w:spacing w:after="240" w:line="300" w:lineRule="exact"/>
        <w:ind w:left="426" w:hanging="357"/>
        <w:jc w:val="both"/>
        <w:rPr>
          <w:rFonts w:asciiTheme="minorHAnsi" w:hAnsiTheme="minorHAnsi"/>
        </w:rPr>
      </w:pPr>
      <w:r w:rsidRPr="00D93414">
        <w:rPr>
          <w:rFonts w:asciiTheme="minorHAnsi" w:hAnsiTheme="minorHAnsi"/>
          <w:i/>
        </w:rPr>
        <w:t>Študentom Ing. a Bc. štúdia</w:t>
      </w:r>
      <w:r w:rsidRPr="00D93414">
        <w:rPr>
          <w:rFonts w:asciiTheme="minorHAnsi" w:hAnsiTheme="minorHAnsi"/>
        </w:rPr>
        <w:t xml:space="preserve"> je za úspešné absolvovanie Erasmus</w:t>
      </w:r>
      <w:r w:rsidR="00BC4AFB" w:rsidRPr="00D93414">
        <w:rPr>
          <w:rFonts w:asciiTheme="minorHAnsi" w:hAnsiTheme="minorHAnsi"/>
        </w:rPr>
        <w:t>+</w:t>
      </w:r>
      <w:r w:rsidRPr="00D93414">
        <w:rPr>
          <w:rFonts w:asciiTheme="minorHAnsi" w:hAnsiTheme="minorHAnsi"/>
        </w:rPr>
        <w:t xml:space="preserve"> praktickej stáže udelených 15</w:t>
      </w:r>
      <w:r w:rsidR="005A3E38">
        <w:rPr>
          <w:rFonts w:asciiTheme="minorHAnsi" w:hAnsiTheme="minorHAnsi"/>
        </w:rPr>
        <w:t> </w:t>
      </w:r>
      <w:r w:rsidRPr="00D93414">
        <w:rPr>
          <w:rFonts w:asciiTheme="minorHAnsi" w:hAnsiTheme="minorHAnsi"/>
        </w:rPr>
        <w:t xml:space="preserve">kreditov. </w:t>
      </w:r>
    </w:p>
    <w:p w:rsidR="001E52AE" w:rsidRPr="00D93414" w:rsidRDefault="001E52AE" w:rsidP="001E52AE">
      <w:pPr>
        <w:numPr>
          <w:ilvl w:val="0"/>
          <w:numId w:val="2"/>
        </w:numPr>
        <w:tabs>
          <w:tab w:val="clear" w:pos="1080"/>
        </w:tabs>
        <w:spacing w:after="240" w:line="300" w:lineRule="exact"/>
        <w:ind w:left="426" w:hanging="357"/>
        <w:jc w:val="both"/>
        <w:rPr>
          <w:rFonts w:asciiTheme="minorHAnsi" w:hAnsiTheme="minorHAnsi"/>
        </w:rPr>
      </w:pPr>
      <w:r w:rsidRPr="00D93414">
        <w:rPr>
          <w:rFonts w:asciiTheme="minorHAnsi" w:hAnsiTheme="minorHAnsi"/>
          <w:i/>
        </w:rPr>
        <w:t>Študentom PhD. štúdia</w:t>
      </w:r>
      <w:r w:rsidRPr="00D93414">
        <w:rPr>
          <w:rFonts w:asciiTheme="minorHAnsi" w:hAnsiTheme="minorHAnsi"/>
        </w:rPr>
        <w:t xml:space="preserve"> je za úspešné absolvovanie Erasmus</w:t>
      </w:r>
      <w:r w:rsidR="00BC4AFB" w:rsidRPr="00D93414">
        <w:rPr>
          <w:rFonts w:asciiTheme="minorHAnsi" w:hAnsiTheme="minorHAnsi"/>
        </w:rPr>
        <w:t>+</w:t>
      </w:r>
      <w:r w:rsidRPr="00D93414">
        <w:rPr>
          <w:rFonts w:asciiTheme="minorHAnsi" w:hAnsiTheme="minorHAnsi"/>
        </w:rPr>
        <w:t xml:space="preserve"> praktickej stáže udelených </w:t>
      </w:r>
      <w:r w:rsidR="00187C7F">
        <w:rPr>
          <w:rFonts w:asciiTheme="minorHAnsi" w:hAnsiTheme="minorHAnsi"/>
        </w:rPr>
        <w:t>max.</w:t>
      </w:r>
      <w:r w:rsidRPr="00D93414">
        <w:rPr>
          <w:rFonts w:asciiTheme="minorHAnsi" w:hAnsiTheme="minorHAnsi"/>
        </w:rPr>
        <w:t xml:space="preserve"> 15 kreditov. Uznanie ERASMUS</w:t>
      </w:r>
      <w:r w:rsidR="001F0CDD" w:rsidRPr="00D93414">
        <w:rPr>
          <w:rFonts w:asciiTheme="minorHAnsi" w:hAnsiTheme="minorHAnsi"/>
          <w:lang w:val="en-GB"/>
        </w:rPr>
        <w:t>+</w:t>
      </w:r>
      <w:r w:rsidRPr="00D93414">
        <w:rPr>
          <w:rFonts w:asciiTheme="minorHAnsi" w:hAnsiTheme="minorHAnsi"/>
        </w:rPr>
        <w:t xml:space="preserve"> pobytu doktorandov je ošetrené v dokumente Sprievodca doktorandským štúdiom: „Započítanie študijného pobytu: Pred vycestovaním doktoranda do zahraničia v rámci programu ERASMUS</w:t>
      </w:r>
      <w:r w:rsidR="001F0CDD" w:rsidRPr="00D93414">
        <w:rPr>
          <w:rFonts w:asciiTheme="minorHAnsi" w:hAnsiTheme="minorHAnsi"/>
        </w:rPr>
        <w:t>+</w:t>
      </w:r>
      <w:r w:rsidRPr="00D93414">
        <w:rPr>
          <w:rFonts w:asciiTheme="minorHAnsi" w:hAnsiTheme="minorHAnsi"/>
        </w:rPr>
        <w:t xml:space="preserve"> alebo iného program</w:t>
      </w:r>
      <w:r w:rsidR="005A3E38">
        <w:rPr>
          <w:rFonts w:asciiTheme="minorHAnsi" w:hAnsiTheme="minorHAnsi"/>
        </w:rPr>
        <w:t>u mu určí jeho školiteľ úlohy v </w:t>
      </w:r>
      <w:r w:rsidRPr="00D93414">
        <w:rPr>
          <w:rFonts w:asciiTheme="minorHAnsi" w:hAnsiTheme="minorHAnsi"/>
        </w:rPr>
        <w:t>rámci dizertačného projektu a individuálnej a tímovej ved</w:t>
      </w:r>
      <w:r w:rsidR="005A3E38">
        <w:rPr>
          <w:rFonts w:asciiTheme="minorHAnsi" w:hAnsiTheme="minorHAnsi"/>
        </w:rPr>
        <w:t>eckovýskumnej práce, za ktoré v </w:t>
      </w:r>
      <w:r w:rsidRPr="00D93414">
        <w:rPr>
          <w:rFonts w:asciiTheme="minorHAnsi" w:hAnsiTheme="minorHAnsi"/>
        </w:rPr>
        <w:t>prípade ich splnenia pridelí školiteľ doktorandovi zodpovedajúce kredity (</w:t>
      </w:r>
      <w:r w:rsidR="00187C7F">
        <w:rPr>
          <w:rFonts w:asciiTheme="minorHAnsi" w:hAnsiTheme="minorHAnsi"/>
        </w:rPr>
        <w:t>max.</w:t>
      </w:r>
      <w:r w:rsidRPr="00D93414">
        <w:rPr>
          <w:rFonts w:asciiTheme="minorHAnsi" w:hAnsiTheme="minorHAnsi"/>
        </w:rPr>
        <w:t xml:space="preserve"> 15 kreditov).“</w:t>
      </w:r>
    </w:p>
    <w:p w:rsidR="00AB314C" w:rsidRPr="008A7E75" w:rsidRDefault="00AB314C" w:rsidP="00AB314C">
      <w:pPr>
        <w:numPr>
          <w:ilvl w:val="0"/>
          <w:numId w:val="2"/>
        </w:numPr>
        <w:tabs>
          <w:tab w:val="clear" w:pos="1080"/>
        </w:tabs>
        <w:spacing w:after="240" w:line="300" w:lineRule="exact"/>
        <w:ind w:left="426" w:hanging="357"/>
        <w:jc w:val="both"/>
        <w:rPr>
          <w:rFonts w:asciiTheme="minorHAnsi" w:hAnsiTheme="minorHAnsi"/>
        </w:rPr>
      </w:pPr>
      <w:r w:rsidRPr="00AB314C">
        <w:rPr>
          <w:rFonts w:asciiTheme="minorHAnsi" w:hAnsiTheme="minorHAnsi"/>
        </w:rPr>
        <w:t>V prípade, že študent ne</w:t>
      </w:r>
      <w:r w:rsidRPr="001B6575">
        <w:rPr>
          <w:rFonts w:asciiTheme="minorHAnsi" w:hAnsiTheme="minorHAnsi"/>
        </w:rPr>
        <w:t xml:space="preserve">splní zadané úlohy na zahraničnej </w:t>
      </w:r>
      <w:r w:rsidR="001B6575">
        <w:rPr>
          <w:rFonts w:asciiTheme="minorHAnsi" w:hAnsiTheme="minorHAnsi"/>
        </w:rPr>
        <w:t>inštitúcii</w:t>
      </w:r>
      <w:r w:rsidRPr="001B6575">
        <w:rPr>
          <w:rFonts w:asciiTheme="minorHAnsi" w:hAnsiTheme="minorHAnsi"/>
        </w:rPr>
        <w:t>, uznanie pobytu mu môže byť zamietnuté, resp. bude študent vyzvaný vrátiť celý alebo časť finančného príspevku, čo sa posudzuje individuálne</w:t>
      </w:r>
      <w:r w:rsidRPr="008A7E75">
        <w:rPr>
          <w:rFonts w:asciiTheme="minorHAnsi" w:hAnsiTheme="minorHAnsi"/>
        </w:rPr>
        <w:t>.</w:t>
      </w:r>
    </w:p>
    <w:p w:rsidR="00132A11" w:rsidRDefault="00132A11">
      <w:pPr>
        <w:spacing w:before="240" w:after="240" w:line="260" w:lineRule="exact"/>
        <w:jc w:val="both"/>
        <w:rPr>
          <w:sz w:val="28"/>
        </w:rPr>
      </w:pPr>
    </w:p>
    <w:p w:rsidR="001E52AE" w:rsidRDefault="001E52AE">
      <w:pPr>
        <w:pStyle w:val="Zkladntext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1E52AE" w:rsidSect="0098307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808BB"/>
    <w:multiLevelType w:val="hybridMultilevel"/>
    <w:tmpl w:val="929630F0"/>
    <w:lvl w:ilvl="0" w:tplc="469A1602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1DBC5C10"/>
    <w:multiLevelType w:val="hybridMultilevel"/>
    <w:tmpl w:val="57CCB136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E9F45A4"/>
    <w:multiLevelType w:val="hybridMultilevel"/>
    <w:tmpl w:val="F230CF2C"/>
    <w:lvl w:ilvl="0" w:tplc="469A1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37163"/>
    <w:multiLevelType w:val="hybridMultilevel"/>
    <w:tmpl w:val="550AE7A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oNotHyphenateCap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2E"/>
    <w:rsid w:val="00043024"/>
    <w:rsid w:val="00123C2E"/>
    <w:rsid w:val="00132A11"/>
    <w:rsid w:val="00187C7F"/>
    <w:rsid w:val="001B6575"/>
    <w:rsid w:val="001D05B8"/>
    <w:rsid w:val="001E52AE"/>
    <w:rsid w:val="001F0CDD"/>
    <w:rsid w:val="0023702E"/>
    <w:rsid w:val="002C2CC1"/>
    <w:rsid w:val="0031242F"/>
    <w:rsid w:val="00397C21"/>
    <w:rsid w:val="003C09BB"/>
    <w:rsid w:val="003E1870"/>
    <w:rsid w:val="004A384A"/>
    <w:rsid w:val="004D6BB4"/>
    <w:rsid w:val="00514332"/>
    <w:rsid w:val="005A3E38"/>
    <w:rsid w:val="005F2735"/>
    <w:rsid w:val="006B0AA4"/>
    <w:rsid w:val="0080386B"/>
    <w:rsid w:val="008555E7"/>
    <w:rsid w:val="008809E1"/>
    <w:rsid w:val="008A7E75"/>
    <w:rsid w:val="008F12F6"/>
    <w:rsid w:val="0098307B"/>
    <w:rsid w:val="009B0027"/>
    <w:rsid w:val="00AB314C"/>
    <w:rsid w:val="00AB4924"/>
    <w:rsid w:val="00B60678"/>
    <w:rsid w:val="00BC4AFB"/>
    <w:rsid w:val="00C60028"/>
    <w:rsid w:val="00C66565"/>
    <w:rsid w:val="00D93414"/>
    <w:rsid w:val="00F5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2A2A75-0B74-44F6-9D6E-AF2999DE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spacing w:after="120" w:line="300" w:lineRule="exact"/>
      <w:jc w:val="center"/>
      <w:outlineLvl w:val="0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3702E"/>
    <w:rPr>
      <w:b/>
      <w:bCs/>
      <w:sz w:val="24"/>
      <w:szCs w:val="24"/>
      <w:u w:val="single"/>
    </w:rPr>
  </w:style>
  <w:style w:type="paragraph" w:styleId="Zkladntext">
    <w:name w:val="Body Text"/>
    <w:basedOn w:val="Normlny"/>
    <w:link w:val="ZkladntextChar"/>
    <w:uiPriority w:val="1"/>
    <w:qFormat/>
    <w:rsid w:val="00F54E8F"/>
    <w:pPr>
      <w:autoSpaceDE w:val="0"/>
      <w:autoSpaceDN w:val="0"/>
      <w:adjustRightInd w:val="0"/>
      <w:ind w:left="838" w:hanging="36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kladntextChar">
    <w:name w:val="Základný text Char"/>
    <w:link w:val="Zkladntext"/>
    <w:uiPriority w:val="1"/>
    <w:rsid w:val="00F54E8F"/>
    <w:rPr>
      <w:rFonts w:ascii="Calibri" w:eastAsia="Calibri" w:hAnsi="Calibri" w:cs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934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93414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AB31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B314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B314C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B31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B314C"/>
    <w:rPr>
      <w:b/>
      <w:bCs/>
    </w:rPr>
  </w:style>
  <w:style w:type="paragraph" w:styleId="Odsekzoznamu">
    <w:name w:val="List Paragraph"/>
    <w:basedOn w:val="Normlny"/>
    <w:uiPriority w:val="34"/>
    <w:qFormat/>
    <w:rsid w:val="00AB3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Zásady uznávania študijných výsledkov v programe Socrates/Erasmus</vt:lpstr>
      <vt:lpstr>Zásady uznávania študijných výsledkov v programe Socrates/Erasmus</vt:lpstr>
    </vt:vector>
  </TitlesOfParts>
  <Company>KETE, EF, ZU Zilina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uznávania študijných výsledkov v programe Socrates/Erasmus</dc:title>
  <dc:creator>prof. Ing. Branislav Dobrucky, PhD.</dc:creator>
  <cp:lastModifiedBy>pirnikova</cp:lastModifiedBy>
  <cp:revision>2</cp:revision>
  <cp:lastPrinted>2003-11-13T08:57:00Z</cp:lastPrinted>
  <dcterms:created xsi:type="dcterms:W3CDTF">2019-03-11T17:56:00Z</dcterms:created>
  <dcterms:modified xsi:type="dcterms:W3CDTF">2019-03-11T17:56:00Z</dcterms:modified>
</cp:coreProperties>
</file>